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BB" w:rsidRPr="00FC10BB" w:rsidRDefault="007F2AF5" w:rsidP="00FC10BB">
      <w:pPr>
        <w:spacing w:after="0" w:line="3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bookmarkStart w:id="0" w:name="_GoBack"/>
      <w:r w:rsidRPr="00FC10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СИСТЕМА УПРАВЛЕНИЯ ПРОФЕССИОНАЛЬНЫМ ОБРАЗОВАНИЕМ В СОВРЕМЕННОЙ РОССИИ</w:t>
      </w:r>
    </w:p>
    <w:bookmarkEnd w:id="0"/>
    <w:p w:rsidR="00FC10BB" w:rsidRPr="00FC10BB" w:rsidRDefault="00FC10BB" w:rsidP="00FC10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"https://sibac.info/author/vorvanin-denis-valerevich" </w:instrText>
      </w:r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proofErr w:type="spellStart"/>
      <w:r w:rsidRPr="00FC1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Ворванин</w:t>
      </w:r>
      <w:proofErr w:type="spellEnd"/>
      <w:r w:rsidRPr="00FC1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Денис Валерьевич</w:t>
      </w:r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p w:rsidR="00FC10BB" w:rsidRPr="00FC10BB" w:rsidRDefault="00FC10BB" w:rsidP="00FC10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преподаватель </w:t>
      </w:r>
      <w:proofErr w:type="spellStart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спецдисциплин</w:t>
      </w:r>
      <w:proofErr w:type="spellEnd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Бюджетное учреждение профессионального образования Ханты-Мансийского автономного округа –Югры «</w:t>
      </w:r>
      <w:proofErr w:type="spellStart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Няганский</w:t>
      </w:r>
      <w:proofErr w:type="spellEnd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технологический колледж»,</w:t>
      </w:r>
    </w:p>
    <w:p w:rsidR="00FC10BB" w:rsidRPr="00FC10BB" w:rsidRDefault="00FC10BB" w:rsidP="00FC10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РФ, Ханты-Мансийский автономный округ, г. Югра</w:t>
      </w:r>
    </w:p>
    <w:p w:rsidR="00FC10BB" w:rsidRPr="00FC10BB" w:rsidRDefault="00FC10BB" w:rsidP="00FC1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BB" w:rsidRPr="00FC10BB" w:rsidRDefault="00FC10BB" w:rsidP="00FC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10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MANAGEMENT SYSTEM OF PROFESSIONAL EDUCATION IN MODERN RUSSIA</w:t>
      </w:r>
    </w:p>
    <w:p w:rsidR="00FC10BB" w:rsidRPr="00FC10BB" w:rsidRDefault="00FC10BB" w:rsidP="00FC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10BB" w:rsidRPr="00FC10BB" w:rsidRDefault="00FC10BB" w:rsidP="00FC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1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Denis </w:t>
      </w:r>
      <w:proofErr w:type="spellStart"/>
      <w:r w:rsidRPr="00FC1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Vorvanin</w:t>
      </w:r>
      <w:proofErr w:type="spellEnd"/>
      <w:r w:rsidRPr="00FC1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,</w:t>
      </w:r>
    </w:p>
    <w:p w:rsidR="00FC10BB" w:rsidRPr="00FC10BB" w:rsidRDefault="00FC10BB" w:rsidP="00FC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teacher</w:t>
      </w:r>
      <w:proofErr w:type="gramEnd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of special disciplines, Budget institution of professional education of Khanty-</w:t>
      </w:r>
      <w:proofErr w:type="spellStart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Mansiysk</w:t>
      </w:r>
      <w:proofErr w:type="spellEnd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Autonomous </w:t>
      </w:r>
      <w:proofErr w:type="spellStart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Okrug-Yugra</w:t>
      </w:r>
      <w:proofErr w:type="spellEnd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"</w:t>
      </w:r>
      <w:proofErr w:type="spellStart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Nyagan</w:t>
      </w:r>
      <w:proofErr w:type="spellEnd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technological College" city of </w:t>
      </w:r>
      <w:proofErr w:type="spellStart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Nyagan</w:t>
      </w:r>
      <w:proofErr w:type="spellEnd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</w:p>
    <w:p w:rsidR="00FC10BB" w:rsidRPr="00FC10BB" w:rsidRDefault="00FC10BB" w:rsidP="00FC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Russia, Khanty-Mansi Autonomous </w:t>
      </w:r>
      <w:proofErr w:type="spellStart"/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Okrug-Yugra</w:t>
      </w:r>
      <w:proofErr w:type="spellEnd"/>
    </w:p>
    <w:p w:rsidR="00FC10BB" w:rsidRPr="00FC10BB" w:rsidRDefault="00FC10BB" w:rsidP="00FC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и значимой частью образовательной системы Российской Федерации является профессиональное образование, формирующее кадровый фонд, определяющий будущее социально-экономическое и культурное развитие страны.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современного российского образования актуализирует внимание к устройству и функционированию системы управления различными ступенями образования.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Содержательно, управление системой образования предполагает осуществление полного цикла действий – от планирования, организации и стимулирования субъектов процесса до контроля и анализа его результатов.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важным нововведениям в современном российском профессиональном образовании относят вариативность образовательных моделей и процессов, которая предоставляет возможность педагоги</w:t>
      </w: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коллективам разрабатывать и внедрять различные варианты содержания образования, осуществлять поиск эффективных образова</w:t>
      </w: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структур; проводить научно-обоснованную разработку инновационных идей и технологий.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 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Журко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важность для продуктивности данного процесса «диалога различных педагогических систем и технологий обучения» [1, с. 84], внедрение в практику новых образовательных форм, иногда альтернативных предлагаемым соответствующими государственными структурами.</w:t>
      </w:r>
    </w:p>
    <w:p w:rsidR="00FC10BB" w:rsidRPr="00FC10BB" w:rsidRDefault="00FC10BB" w:rsidP="00FC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России осуществляется единая государственная политика в области образования, зафиксированная в «</w:t>
      </w:r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Законе Российской Федерации об образовании»</w:t>
      </w: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[4]. Система управления профессиональным образованием ориентирована, прежде всего, на данный базовый документ, утверждающий приоритетность сферы образования в Российской Федерации.</w:t>
      </w:r>
    </w:p>
    <w:p w:rsidR="00FC10BB" w:rsidRPr="00FC10BB" w:rsidRDefault="00FC10BB" w:rsidP="00FC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организационной основы для реализации системы управления профессиональным образованием выступает «</w:t>
      </w:r>
      <w:r w:rsidRPr="00FC1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Федеральная программа</w:t>
      </w: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образования до 2020 года», принятая Федеральным Собранием РФ [5]. Фактически, это организационно-управленческий проект, реализуемый на основе принципов государственной политики в сфере образования, а также ориентированный на объективные современные данные и перспективы развития системы образования.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органы управления профессиональным образованием в РФ являются гарантами соблюдения прав граждан на образование, тогда как местные органы управления ориентированы на реализацию федеральных государственных образовательных стандартов в единстве федерального и национально-регионального компонентов. Задачи системы </w:t>
      </w: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профессиональным образованием на всех уровнях остаются едиными и состоят как в обеспечении гарантий на образование, но и в создании условий для самоопределения и самореализации личности.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 государственных органов управления российским профессиональным образованием четко выстроен и обеспечивает целостность образовательного процесса. Однако, на современном этапе отчетливо реализуются процессы децентрализации, позволяющие региональным и местным органам управления сосредоточить усилия на решении конкретных финансовых, кадровых, материальных, организационных проблем образовательных организаций среднего и высшего образования [2, с. 488].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следует упомянуть об использовании потенциала общественного управления в системе профессионального образования, благодаря чему в решении важных вопросов организации и осуществления образовательного процесса участвуют общественные, попечительские советы и другие структуры.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управления профессиональным образованием в современной России В.И. 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Журко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рассматривать как «управленческую пирамиду», представленную взаимосвязанными уровнями 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top-management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middle-management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first-management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low-management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также представлены в пределах каждого конкретного уровня из выделенных [1, с. 90].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эффективность функционирования данной «управленческой пирамиды» обеспечивается высокой степенью взаимосвязи и непрерывности ее уровней, то оценка качества и эффективности управленческих решений определяется успешностью менеджмента образовательных организаций.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современного этапа развития российского профессионального образования особую значимость приобретает внедрение в систему управления современных мультимедийных и информационно-компьютерных технологий, а также новых экономических механизмов, связанных с финансированием деятельности образовательных организа</w:t>
      </w: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которые решаются не изолировано, а в единой системе.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активность органов государственного управления в системе профессионального российского образования наблюдается в сфере разработки и внедрения новых нормативно-правовых актов, соответствующих изменяющейся социокультурной ситуации и потребностям современного общества. Так, новые нормативно-правовые акты закрепляют децентрализацию системы управления образованием и соотношение между государственным, негосударственным и муниципальным уровнями профессионального образования.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важным тенденциям системы управления современным профессиональным образованием России следует отнести автономизацию образовательных организаций профессионального образования, которая подразумевает для них возможность и ответственность определения содержания, организации, технологий преподавания, дополнительных источников финансирования, формирования кадрового потенциала и контингента обучающихся, и обеспечения качества образовательного процесса.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тенденция повышает значимость эффективного управления организацией профессионального образования: от обеспечения реализации управленческих решений до мониторинга и контроля их выполнения [2, с. 488]. К известному принципу управления образовательной деятельностью в вузе – непрерывности и преемственности всех уровней профессионального образования, следует добавить принципы единства традиций и </w:t>
      </w: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инноваций при построении стратегии развития вуза, а также открытости и 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конкурентности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направ</w:t>
      </w: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лений, форм и методов организации образовательной деятельности.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система управления профессиональным образованием нуждается в модернизации, поскольку ее предназначение, по словам В.И. 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Журко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в переводе «педагогической системы из функционирующей в развивающую и развивающуюся» [1, с. 95].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необходимо, чтобы управленческая система работала в режиме поиска. 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нее состоит не в создании все новых и новых документов, требований, контрольно-измерительных материалов, а в оперативности деятельности, соответствии решений конкретным ситуациям и потребностям субъектов образовательного процесса. Г.Г. 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Микерова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отмечает, что такое «ситуационное управление» требует пересмотра подходов к анализу и планированию, информа</w:t>
      </w: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ционному обеспечению и регулированию образовательной деятельности.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модернизация позволяет интегрировать действия механизмов управления для достижения целей профессионального образования и обеспечения его качества.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Примером модернизации профессионального образования и соответствующих управленческих механизмов может служить развитие дуального образования, интегрирующего обучение и производственную практику. Вследствие этого, бизнес активно включается в управление и обеспечение образовательного процесса организаций среднего профессионального образования, открывает для обучающихся пути к участию в чемпионатах по рабочим профессиям по стандартам 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д. Продуктивность и перспективность дуального образования подтверждается высокими достижениями российских студентов на подобных чемпионатах, в частности по инженерно-техническим специальностям и специальностям, связанным с современ</w:t>
      </w: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информационным технологиями.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 президента РФ В.В. Путина по вопросам развития системы среднего профобразования, проведенном в марте 2018 года в г. Екатеринбурге [6], отмечается необходимость учета стратегии регионального развития, планируемых инвестиционных проектов регионов и страны в целом в процессе модернизации системы профес</w:t>
      </w: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сионального образования.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перспективы в модернизации системы управления профессиональным образованием в России открывает переход к кластерной модели. Создание сети профессиональных образовательных организаций в условиях кластерной модели нацелено не только на 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предоставляемых образовательных услуг, но и на высокую конкурентоспособность выпускников, их 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изменяющимся социально-экономическим условиям [3, с. 41].</w:t>
      </w:r>
    </w:p>
    <w:p w:rsidR="00FC10BB" w:rsidRPr="00FC10BB" w:rsidRDefault="00FC10BB" w:rsidP="00FC10B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перспективным признана интенсификация механизмов корпоративного управления в контексте развития в современной России государственно-частного партнерства.</w:t>
      </w:r>
    </w:p>
    <w:p w:rsidR="00FC10BB" w:rsidRPr="00FC10BB" w:rsidRDefault="00FC10BB" w:rsidP="00FC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FC10BB" w:rsidRPr="00FC10BB" w:rsidRDefault="00FC10BB" w:rsidP="00FC10BB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Журко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В.И. Особенности управления в современной системе высшего образования // Известия Российского государственного педагогического университета им. А.И. Герцена. – 2003. – Т.3. – №6. – 84-95 с.</w:t>
      </w:r>
    </w:p>
    <w:p w:rsidR="00FC10BB" w:rsidRPr="00FC10BB" w:rsidRDefault="00FC10BB" w:rsidP="00FC10BB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Микерова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Г.Г. Психология и педагогика организаторской деятельности / Г.Г. 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Микерова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Краснодар: 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КубГУ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; ОАО Кубанское полиграфическое объединение, 2013. – 448 с.</w:t>
      </w:r>
    </w:p>
    <w:p w:rsidR="00FC10BB" w:rsidRPr="00FC10BB" w:rsidRDefault="00FC10BB" w:rsidP="00FC10BB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Моштаков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А.А. Факторы и региональные стратегии развития кластерных образовательных систем // Человек и образование. – 2015. – № 4. – 41 с.</w:t>
      </w:r>
    </w:p>
    <w:p w:rsidR="00FC10BB" w:rsidRPr="00FC10BB" w:rsidRDefault="00FC10BB" w:rsidP="00FC10BB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[Электронный ресурс] – Режим доступа: https://rg.ru/2012/12/30/obrazovanie-dok.html</w:t>
      </w:r>
    </w:p>
    <w:p w:rsidR="00FC10BB" w:rsidRPr="00FC10BB" w:rsidRDefault="00FC10BB" w:rsidP="00FC10BB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Федеральной целевой программе развития образования на 2016 – 2020 годы [Электронный ресурс] – Режим доступа: http://docs.cntd.ru/ </w:t>
      </w:r>
      <w:proofErr w:type="spellStart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/420276588</w:t>
      </w:r>
    </w:p>
    <w:p w:rsidR="00FC10BB" w:rsidRPr="00FC10BB" w:rsidRDefault="00FC10BB" w:rsidP="00FC10BB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совещания В.В. Путина по развитию системы среднего профобразования. Екатеринбург, 06.03.2018 г. [Электронный ресурс] – Режим доступа: http://www.kremlin.ru/events/president/news/56992</w:t>
      </w:r>
    </w:p>
    <w:p w:rsidR="00EF638B" w:rsidRDefault="00FC10BB" w:rsidP="00FC10BB">
      <w:pPr>
        <w:tabs>
          <w:tab w:val="num" w:pos="284"/>
        </w:tabs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C10BB" w:rsidRPr="00FC10BB" w:rsidRDefault="00FC10BB" w:rsidP="00FC10BB">
      <w:pPr>
        <w:pStyle w:val="a4"/>
        <w:tabs>
          <w:tab w:val="left" w:pos="2977"/>
          <w:tab w:val="left" w:pos="311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755A">
          <w:rPr>
            <w:rStyle w:val="a3"/>
            <w:rFonts w:ascii="Times New Roman" w:hAnsi="Times New Roman" w:cs="Times New Roman"/>
            <w:sz w:val="24"/>
            <w:szCs w:val="24"/>
          </w:rPr>
          <w:t>Портал поддержки подготовки и повышения квалификации преподавателей Среднего профессионального образования (СПО)</w:t>
        </w:r>
        <w:r w:rsidRPr="00AA755A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180340" simplePos="0" relativeHeight="251659264" behindDoc="0" locked="0" layoutInCell="1" allowOverlap="1" wp14:anchorId="7C67123C" wp14:editId="19337C17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1533600" cy="1533600"/>
              <wp:effectExtent l="0" t="0" r="9525" b="9525"/>
              <wp:wrapSquare wrapText="right"/>
              <wp:docPr id="2" name="Рисунок 2" descr="http://spspo.ru/images/gerb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pspo.ru/images/gerb1.gif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6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A75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5A">
        <w:rPr>
          <w:rFonts w:ascii="Times New Roman" w:hAnsi="Times New Roman" w:cs="Times New Roman"/>
          <w:sz w:val="24"/>
          <w:szCs w:val="24"/>
        </w:rPr>
        <w:t>Все по проблемам Среднего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A755A">
        <w:rPr>
          <w:rFonts w:ascii="Times New Roman" w:hAnsi="Times New Roman" w:cs="Times New Roman"/>
          <w:sz w:val="24"/>
          <w:szCs w:val="24"/>
        </w:rPr>
        <w:t>ктуальные проблемы системы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A755A">
        <w:rPr>
          <w:rFonts w:ascii="Times New Roman" w:hAnsi="Times New Roman" w:cs="Times New Roman"/>
          <w:sz w:val="24"/>
          <w:szCs w:val="24"/>
        </w:rPr>
        <w:t>роблемы финансирования образовательных программ СПО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AA755A">
        <w:rPr>
          <w:rFonts w:ascii="Times New Roman" w:hAnsi="Times New Roman" w:cs="Times New Roman"/>
          <w:sz w:val="24"/>
          <w:szCs w:val="24"/>
        </w:rPr>
        <w:t xml:space="preserve">руды прошедших конференций, выставок, симпозиумов и </w:t>
      </w:r>
      <w:proofErr w:type="gramStart"/>
      <w:r w:rsidRPr="00AA755A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Pr="00AA755A">
        <w:rPr>
          <w:rFonts w:ascii="Times New Roman" w:hAnsi="Times New Roman" w:cs="Times New Roman"/>
          <w:sz w:val="24"/>
          <w:szCs w:val="24"/>
        </w:rPr>
        <w:t xml:space="preserve"> посвященных проблемам СПО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AA755A">
        <w:rPr>
          <w:rFonts w:ascii="Times New Roman" w:hAnsi="Times New Roman" w:cs="Times New Roman"/>
          <w:sz w:val="24"/>
          <w:szCs w:val="24"/>
        </w:rPr>
        <w:t>чебники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AA755A">
        <w:rPr>
          <w:rFonts w:ascii="Times New Roman" w:hAnsi="Times New Roman" w:cs="Times New Roman"/>
          <w:sz w:val="24"/>
          <w:szCs w:val="24"/>
        </w:rPr>
        <w:t>етодические пособия и рекомендации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A755A">
        <w:rPr>
          <w:rFonts w:ascii="Times New Roman" w:hAnsi="Times New Roman" w:cs="Times New Roman"/>
          <w:sz w:val="24"/>
          <w:szCs w:val="24"/>
        </w:rPr>
        <w:t>нформатизация СПО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sectPr w:rsidR="00FC10BB" w:rsidRPr="00FC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A8D"/>
    <w:multiLevelType w:val="multilevel"/>
    <w:tmpl w:val="4C2E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D37B0"/>
    <w:multiLevelType w:val="multilevel"/>
    <w:tmpl w:val="384E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BB"/>
    <w:rsid w:val="00016C03"/>
    <w:rsid w:val="0004546F"/>
    <w:rsid w:val="0006147D"/>
    <w:rsid w:val="000622EE"/>
    <w:rsid w:val="001A3166"/>
    <w:rsid w:val="00292812"/>
    <w:rsid w:val="003C4A4D"/>
    <w:rsid w:val="0046339A"/>
    <w:rsid w:val="00515014"/>
    <w:rsid w:val="00566BCE"/>
    <w:rsid w:val="006A1879"/>
    <w:rsid w:val="00746BCF"/>
    <w:rsid w:val="0075242D"/>
    <w:rsid w:val="007A3C30"/>
    <w:rsid w:val="007F2AF5"/>
    <w:rsid w:val="00862B23"/>
    <w:rsid w:val="008729DC"/>
    <w:rsid w:val="00984E5B"/>
    <w:rsid w:val="009D0B43"/>
    <w:rsid w:val="009D0F4A"/>
    <w:rsid w:val="00A41809"/>
    <w:rsid w:val="00AF0E6A"/>
    <w:rsid w:val="00B73A10"/>
    <w:rsid w:val="00BB2322"/>
    <w:rsid w:val="00BF1F20"/>
    <w:rsid w:val="00C12431"/>
    <w:rsid w:val="00C418CD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94800"/>
    <w:rsid w:val="00FC10BB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E4D2-6772-4A89-A659-F5C95623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BB"/>
    <w:rPr>
      <w:color w:val="0563C1" w:themeColor="hyperlink"/>
      <w:u w:val="single"/>
    </w:rPr>
  </w:style>
  <w:style w:type="paragraph" w:styleId="a4">
    <w:name w:val="No Spacing"/>
    <w:uiPriority w:val="1"/>
    <w:qFormat/>
    <w:rsid w:val="00FC1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9702">
              <w:marLeft w:val="403"/>
              <w:marRight w:val="404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ps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Важнейшей и значимой частью образовательной системы Российской Федерации является профессиональное образование, формирующее кадровый фонд, определяющий будущее социально-экономическое и культурное развитие страны.</cp:keywords>
  <dc:description/>
  <cp:lastModifiedBy>Яламов </cp:lastModifiedBy>
  <cp:revision>2</cp:revision>
  <dcterms:created xsi:type="dcterms:W3CDTF">2019-11-04T10:45:00Z</dcterms:created>
  <dcterms:modified xsi:type="dcterms:W3CDTF">2019-11-04T10:51:00Z</dcterms:modified>
</cp:coreProperties>
</file>